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0F1EA" w14:textId="57C5396D" w:rsidR="00370ACC" w:rsidRPr="006E7D7A" w:rsidRDefault="00370ACC" w:rsidP="00E83D48">
      <w:pPr>
        <w:spacing w:after="0"/>
        <w:jc w:val="center"/>
        <w:rPr>
          <w:b/>
          <w:sz w:val="18"/>
          <w:szCs w:val="18"/>
        </w:rPr>
      </w:pPr>
      <w:r>
        <w:rPr>
          <w:b/>
          <w:sz w:val="18"/>
          <w:szCs w:val="18"/>
        </w:rPr>
        <w:t>Bestimmungen zum Datenschutz personenbezoger Daten</w:t>
      </w:r>
    </w:p>
    <w:p w14:paraId="44390123" w14:textId="195039C8" w:rsidR="00370ACC" w:rsidRPr="005E0E7A" w:rsidRDefault="00370ACC" w:rsidP="00E83D48">
      <w:pPr>
        <w:spacing w:after="0"/>
        <w:jc w:val="center"/>
        <w:rPr>
          <w:b/>
          <w:i/>
          <w:sz w:val="16"/>
          <w:szCs w:val="16"/>
        </w:rPr>
      </w:pPr>
      <w:r>
        <w:rPr>
          <w:b/>
          <w:i/>
          <w:sz w:val="18"/>
          <w:szCs w:val="18"/>
        </w:rPr>
        <w:t>Kunde, Lieferant</w:t>
      </w:r>
    </w:p>
    <w:p w14:paraId="7AED6A5B" w14:textId="77777777" w:rsidR="00370ACC" w:rsidRPr="005E0E7A" w:rsidRDefault="00370ACC" w:rsidP="00E83D48">
      <w:pPr>
        <w:spacing w:after="0"/>
        <w:jc w:val="center"/>
        <w:rPr>
          <w:sz w:val="16"/>
          <w:szCs w:val="16"/>
        </w:rPr>
      </w:pPr>
    </w:p>
    <w:p w14:paraId="695B8B19" w14:textId="29DD2FD8" w:rsidR="00606855" w:rsidRPr="005E0E7A" w:rsidRDefault="00503036" w:rsidP="00E83D48">
      <w:pPr>
        <w:spacing w:after="0"/>
        <w:jc w:val="both"/>
        <w:rPr>
          <w:sz w:val="16"/>
          <w:szCs w:val="16"/>
        </w:rPr>
      </w:pPr>
      <w:r>
        <w:rPr>
          <w:sz w:val="16"/>
          <w:szCs w:val="16"/>
        </w:rPr>
        <w:t>Aufgrund der Verordnung des Europäischen Parlaments und des Rates (EU) 2016/679 vom 27. April 2016 zum Schutz natürlicher Personen bei der Verarbeitung personenbezogener Daten und zum freien Datenverkehr und zur Aufhebung der Richtlinie 95/46/EG (Datenschutz-Grundverordnung ) gilt Folgendes:</w:t>
      </w:r>
    </w:p>
    <w:p w14:paraId="77F42F38" w14:textId="77777777" w:rsidR="00207F9E" w:rsidRPr="005E0E7A" w:rsidRDefault="00207F9E" w:rsidP="00E83D48">
      <w:pPr>
        <w:spacing w:after="0"/>
        <w:jc w:val="both"/>
        <w:rPr>
          <w:sz w:val="16"/>
          <w:szCs w:val="16"/>
        </w:rPr>
      </w:pPr>
    </w:p>
    <w:p w14:paraId="6DC4822F" w14:textId="77777777" w:rsidR="004B7C39" w:rsidRPr="005E0E7A" w:rsidRDefault="008E31B4" w:rsidP="00E83D48">
      <w:pPr>
        <w:spacing w:after="0"/>
        <w:jc w:val="both"/>
        <w:rPr>
          <w:b/>
          <w:sz w:val="16"/>
          <w:szCs w:val="16"/>
        </w:rPr>
      </w:pPr>
      <w:r>
        <w:rPr>
          <w:b/>
          <w:sz w:val="16"/>
          <w:szCs w:val="16"/>
        </w:rPr>
        <w:t>§1. DATENVERARBEITER</w:t>
      </w:r>
    </w:p>
    <w:p w14:paraId="26C3353E" w14:textId="088AE278" w:rsidR="004B7C39" w:rsidRPr="005E0E7A" w:rsidRDefault="004B7C39" w:rsidP="00E83D48">
      <w:pPr>
        <w:spacing w:after="0"/>
        <w:jc w:val="both"/>
        <w:rPr>
          <w:sz w:val="16"/>
          <w:szCs w:val="16"/>
        </w:rPr>
      </w:pPr>
      <w:r>
        <w:rPr>
          <w:sz w:val="16"/>
          <w:szCs w:val="16"/>
        </w:rPr>
        <w:t xml:space="preserve">Der Verarbeiter personenbezogener Daten ist das Unternehmen Mazurski Raj Sp. z o.o. mit Sitz in Piaski Nr. 5 Ruciane-Nida (12-220), KRS 0000447187, statistische Firmenidentifikationsnummer NIP 125-16-19-476. Kontaktdaten: </w:t>
      </w:r>
      <w:hyperlink r:id="rId8" w:history="1">
        <w:r>
          <w:rPr>
            <w:rStyle w:val="Hipercze"/>
            <w:sz w:val="16"/>
            <w:szCs w:val="16"/>
          </w:rPr>
          <w:t>recepcja@mraj.pl</w:t>
        </w:r>
      </w:hyperlink>
      <w:r>
        <w:rPr>
          <w:sz w:val="16"/>
          <w:szCs w:val="16"/>
        </w:rPr>
        <w:t>.</w:t>
      </w:r>
    </w:p>
    <w:p w14:paraId="391C97D2" w14:textId="77777777" w:rsidR="005E0E7A" w:rsidRPr="005E0E7A" w:rsidRDefault="005E0E7A" w:rsidP="00E83D48">
      <w:pPr>
        <w:spacing w:after="0"/>
        <w:jc w:val="both"/>
        <w:rPr>
          <w:bCs/>
          <w:sz w:val="16"/>
          <w:szCs w:val="16"/>
        </w:rPr>
      </w:pPr>
    </w:p>
    <w:p w14:paraId="536AB7E3" w14:textId="10CD9011" w:rsidR="004B7C39" w:rsidRPr="005E0E7A" w:rsidRDefault="008E31B4" w:rsidP="00E83D48">
      <w:pPr>
        <w:spacing w:after="0"/>
        <w:jc w:val="both"/>
        <w:rPr>
          <w:b/>
          <w:sz w:val="16"/>
          <w:szCs w:val="16"/>
        </w:rPr>
      </w:pPr>
      <w:r>
        <w:rPr>
          <w:b/>
          <w:sz w:val="16"/>
          <w:szCs w:val="16"/>
        </w:rPr>
        <w:t>§2. ZWECKE UND RECHTSGRUNDLAGEN DER DATENVERARBEITUNG</w:t>
      </w:r>
    </w:p>
    <w:p w14:paraId="401D6C7C" w14:textId="77777777" w:rsidR="004B7C39" w:rsidRPr="005E0E7A" w:rsidRDefault="004B7C39" w:rsidP="00F92DAB">
      <w:pPr>
        <w:pStyle w:val="Akapitzlist"/>
        <w:numPr>
          <w:ilvl w:val="0"/>
          <w:numId w:val="1"/>
        </w:numPr>
        <w:spacing w:after="0"/>
        <w:ind w:left="227" w:hanging="227"/>
        <w:contextualSpacing w:val="0"/>
        <w:jc w:val="both"/>
        <w:rPr>
          <w:sz w:val="16"/>
          <w:szCs w:val="16"/>
        </w:rPr>
      </w:pPr>
      <w:r>
        <w:rPr>
          <w:sz w:val="16"/>
          <w:szCs w:val="16"/>
        </w:rPr>
        <w:t>Abwicklung von Anfragen - gemäß Art. 6 Abs. 1 Buchstabe a) DSGV - Einwilligung des Betroffenen.</w:t>
      </w:r>
    </w:p>
    <w:p w14:paraId="43D7B5E7" w14:textId="67BB2963" w:rsidR="00ED29DD" w:rsidRPr="005E0E7A" w:rsidRDefault="005626DB" w:rsidP="00F92DAB">
      <w:pPr>
        <w:pStyle w:val="Akapitzlist"/>
        <w:numPr>
          <w:ilvl w:val="0"/>
          <w:numId w:val="1"/>
        </w:numPr>
        <w:spacing w:after="0"/>
        <w:ind w:left="227" w:hanging="227"/>
        <w:contextualSpacing w:val="0"/>
        <w:jc w:val="both"/>
        <w:rPr>
          <w:sz w:val="16"/>
          <w:szCs w:val="16"/>
        </w:rPr>
      </w:pPr>
      <w:r>
        <w:rPr>
          <w:sz w:val="16"/>
          <w:szCs w:val="16"/>
        </w:rPr>
        <w:t>Hotelservice, inkl. Übernachtungen, Verpflegung und Sonstiges - gemäß Art. 6 Abs. 1 Buchstabe b) DSGV.</w:t>
      </w:r>
    </w:p>
    <w:p w14:paraId="456A2520" w14:textId="269EE03D" w:rsidR="004B7C39" w:rsidRPr="005E0E7A" w:rsidRDefault="004B7C39" w:rsidP="00F92DAB">
      <w:pPr>
        <w:pStyle w:val="Akapitzlist"/>
        <w:numPr>
          <w:ilvl w:val="0"/>
          <w:numId w:val="1"/>
        </w:numPr>
        <w:spacing w:after="0"/>
        <w:ind w:left="227" w:hanging="227"/>
        <w:contextualSpacing w:val="0"/>
        <w:jc w:val="both"/>
        <w:rPr>
          <w:sz w:val="16"/>
          <w:szCs w:val="16"/>
        </w:rPr>
      </w:pPr>
      <w:r>
        <w:rPr>
          <w:sz w:val="16"/>
          <w:szCs w:val="16"/>
        </w:rPr>
        <w:t>Umsetzung der Verträge im Bereich Hotelservice, inkl. Übernachtungen, Verpflegung und Sonstiges - gemäß Art. 6 Abs. 1 Buchstabe b) DSGV.</w:t>
      </w:r>
    </w:p>
    <w:p w14:paraId="77D50328" w14:textId="7B478968" w:rsidR="00C1720B" w:rsidRPr="005E0E7A" w:rsidRDefault="00C1720B" w:rsidP="00EA0D35">
      <w:pPr>
        <w:pStyle w:val="Akapitzlist"/>
        <w:numPr>
          <w:ilvl w:val="0"/>
          <w:numId w:val="1"/>
        </w:numPr>
        <w:spacing w:after="0"/>
        <w:contextualSpacing w:val="0"/>
        <w:jc w:val="both"/>
        <w:rPr>
          <w:sz w:val="16"/>
          <w:szCs w:val="16"/>
        </w:rPr>
      </w:pPr>
      <w:r>
        <w:rPr>
          <w:sz w:val="16"/>
          <w:szCs w:val="16"/>
        </w:rPr>
        <w:t>Erbr</w:t>
      </w:r>
      <w:r w:rsidR="00EA0D35">
        <w:rPr>
          <w:sz w:val="16"/>
          <w:szCs w:val="16"/>
        </w:rPr>
        <w:t xml:space="preserve">ingung von Dienstleistungen vom </w:t>
      </w:r>
      <w:r w:rsidR="00EA0D35" w:rsidRPr="00EA0D35">
        <w:rPr>
          <w:sz w:val="16"/>
          <w:szCs w:val="16"/>
        </w:rPr>
        <w:t xml:space="preserve">Hafenamt </w:t>
      </w:r>
      <w:bookmarkStart w:id="0" w:name="_GoBack"/>
      <w:bookmarkEnd w:id="0"/>
      <w:r>
        <w:rPr>
          <w:sz w:val="16"/>
          <w:szCs w:val="16"/>
        </w:rPr>
        <w:t>- gemäß Art. 6 Abs. 1 Buchstabe b) DSGV.</w:t>
      </w:r>
    </w:p>
    <w:p w14:paraId="1E6AB98B" w14:textId="633E362B" w:rsidR="00194C45" w:rsidRDefault="00194C45" w:rsidP="00F92DAB">
      <w:pPr>
        <w:pStyle w:val="Akapitzlist"/>
        <w:numPr>
          <w:ilvl w:val="0"/>
          <w:numId w:val="1"/>
        </w:numPr>
        <w:spacing w:after="0"/>
        <w:ind w:left="227" w:hanging="227"/>
        <w:contextualSpacing w:val="0"/>
        <w:jc w:val="both"/>
        <w:rPr>
          <w:sz w:val="16"/>
          <w:szCs w:val="16"/>
        </w:rPr>
      </w:pPr>
      <w:r>
        <w:rPr>
          <w:sz w:val="16"/>
          <w:szCs w:val="16"/>
        </w:rPr>
        <w:t xml:space="preserve">Beschaffung von Materialien, Waren und </w:t>
      </w:r>
      <w:r>
        <w:rPr>
          <w:iCs/>
          <w:sz w:val="16"/>
          <w:szCs w:val="16"/>
        </w:rPr>
        <w:t> Dienstleistungen – gemäß Art. 6 Abs. 1 Buchstabe b) DSGV.</w:t>
      </w:r>
    </w:p>
    <w:p w14:paraId="452304D1" w14:textId="5FC83373" w:rsidR="0008372F" w:rsidRPr="005E0E7A" w:rsidRDefault="0008372F" w:rsidP="00F92DAB">
      <w:pPr>
        <w:pStyle w:val="Akapitzlist"/>
        <w:numPr>
          <w:ilvl w:val="0"/>
          <w:numId w:val="1"/>
        </w:numPr>
        <w:spacing w:after="0"/>
        <w:ind w:left="227" w:hanging="227"/>
        <w:contextualSpacing w:val="0"/>
        <w:jc w:val="both"/>
        <w:rPr>
          <w:sz w:val="16"/>
          <w:szCs w:val="16"/>
        </w:rPr>
      </w:pPr>
      <w:r>
        <w:rPr>
          <w:sz w:val="16"/>
          <w:szCs w:val="16"/>
        </w:rPr>
        <w:t>Ausführung der gesetzlich festgelegten Zuständigkeiten des Datenverarbeiters - gemäß Art. 6 Abs. 1 Buchstabe c) DSGV.</w:t>
      </w:r>
    </w:p>
    <w:p w14:paraId="141F1E09" w14:textId="7CEE6636" w:rsidR="00392EB6" w:rsidRPr="005E0E7A" w:rsidRDefault="00392EB6" w:rsidP="00F92DAB">
      <w:pPr>
        <w:pStyle w:val="Akapitzlist"/>
        <w:numPr>
          <w:ilvl w:val="0"/>
          <w:numId w:val="1"/>
        </w:numPr>
        <w:spacing w:after="0"/>
        <w:ind w:left="227" w:hanging="227"/>
        <w:contextualSpacing w:val="0"/>
        <w:jc w:val="both"/>
        <w:rPr>
          <w:sz w:val="16"/>
          <w:szCs w:val="16"/>
        </w:rPr>
      </w:pPr>
      <w:r>
        <w:rPr>
          <w:sz w:val="16"/>
          <w:szCs w:val="16"/>
        </w:rPr>
        <w:t>Übermittlung von kommerzieller Information durch Datenverarbeiter - gemäß Art. 6 Abs. 1 Buchstabe a) DSGV - Einwilligung des Betroffenen.</w:t>
      </w:r>
    </w:p>
    <w:p w14:paraId="08CFF7D8" w14:textId="77777777" w:rsidR="004B7C39" w:rsidRPr="005E0E7A" w:rsidRDefault="004B7C39" w:rsidP="00F92DAB">
      <w:pPr>
        <w:pStyle w:val="Akapitzlist"/>
        <w:numPr>
          <w:ilvl w:val="0"/>
          <w:numId w:val="1"/>
        </w:numPr>
        <w:spacing w:after="0"/>
        <w:ind w:left="227" w:hanging="227"/>
        <w:contextualSpacing w:val="0"/>
        <w:jc w:val="both"/>
        <w:rPr>
          <w:sz w:val="16"/>
          <w:szCs w:val="16"/>
        </w:rPr>
      </w:pPr>
      <w:r>
        <w:rPr>
          <w:sz w:val="16"/>
          <w:szCs w:val="16"/>
        </w:rPr>
        <w:t>Vermarktung der Dienstleistungen des Datenverarbeiters - gemäß Art. 6 Abs. 1 Buchstabe a) DSGV - Einwilligung des Betroffenen.</w:t>
      </w:r>
    </w:p>
    <w:p w14:paraId="2D63D244" w14:textId="1FBF73D9" w:rsidR="003B318B" w:rsidRPr="005E0E7A" w:rsidRDefault="004B7C39" w:rsidP="00F92DAB">
      <w:pPr>
        <w:pStyle w:val="Akapitzlist"/>
        <w:numPr>
          <w:ilvl w:val="0"/>
          <w:numId w:val="1"/>
        </w:numPr>
        <w:spacing w:after="0"/>
        <w:ind w:left="227" w:hanging="227"/>
        <w:contextualSpacing w:val="0"/>
        <w:jc w:val="both"/>
        <w:rPr>
          <w:sz w:val="16"/>
          <w:szCs w:val="16"/>
        </w:rPr>
      </w:pPr>
      <w:r>
        <w:rPr>
          <w:sz w:val="16"/>
          <w:szCs w:val="16"/>
        </w:rPr>
        <w:t>Gewährleistung von Sicherheit von Personen und Gütern durch Videoüberwachung auf dem Gelände, das zu dem Datenverarbeiter gehört bzw. durch ihn betrieben wird - gemäß Art. 6 Abs. 1 Buchstabe f) DSGV.</w:t>
      </w:r>
    </w:p>
    <w:p w14:paraId="27E3B814" w14:textId="77777777" w:rsidR="005E0E7A" w:rsidRPr="005E0E7A" w:rsidRDefault="005E0E7A" w:rsidP="00E83D48">
      <w:pPr>
        <w:spacing w:after="0"/>
        <w:jc w:val="both"/>
        <w:rPr>
          <w:bCs/>
          <w:sz w:val="16"/>
          <w:szCs w:val="16"/>
        </w:rPr>
      </w:pPr>
    </w:p>
    <w:p w14:paraId="5F947F1E" w14:textId="18F91D3F" w:rsidR="00207F9E" w:rsidRPr="005E0E7A" w:rsidRDefault="008E31B4" w:rsidP="00E83D48">
      <w:pPr>
        <w:spacing w:after="0"/>
        <w:jc w:val="both"/>
        <w:rPr>
          <w:b/>
          <w:sz w:val="16"/>
          <w:szCs w:val="16"/>
        </w:rPr>
      </w:pPr>
      <w:r>
        <w:rPr>
          <w:b/>
          <w:sz w:val="16"/>
          <w:szCs w:val="16"/>
        </w:rPr>
        <w:t>§3. DAUER DER SPEICHERUNG VON PERSONENBEZOGENEN DATEN</w:t>
      </w:r>
    </w:p>
    <w:p w14:paraId="5EDD8AB9" w14:textId="6915AFA2" w:rsidR="00207F9E" w:rsidRPr="005E0E7A" w:rsidRDefault="00207F9E" w:rsidP="00F92DAB">
      <w:pPr>
        <w:pStyle w:val="Akapitzlist"/>
        <w:numPr>
          <w:ilvl w:val="0"/>
          <w:numId w:val="2"/>
        </w:numPr>
        <w:spacing w:after="0"/>
        <w:ind w:left="227" w:hanging="227"/>
        <w:contextualSpacing w:val="0"/>
        <w:jc w:val="both"/>
        <w:rPr>
          <w:sz w:val="16"/>
          <w:szCs w:val="16"/>
        </w:rPr>
      </w:pPr>
      <w:r>
        <w:rPr>
          <w:sz w:val="16"/>
          <w:szCs w:val="16"/>
        </w:rPr>
        <w:t>Daten im Zusammenhang mit den Anfragen - für den Zeitraum von 1 Jahr nach der Abgabe des Angebotes durch Datenverarbeiter oder bis die Einwilligung zurückgezogen wird.</w:t>
      </w:r>
    </w:p>
    <w:p w14:paraId="741FB977" w14:textId="6AEC0181" w:rsidR="00504DA9" w:rsidRPr="005E0E7A" w:rsidRDefault="007B3889" w:rsidP="00F92DAB">
      <w:pPr>
        <w:pStyle w:val="Akapitzlist"/>
        <w:numPr>
          <w:ilvl w:val="0"/>
          <w:numId w:val="2"/>
        </w:numPr>
        <w:spacing w:after="0"/>
        <w:ind w:left="227" w:hanging="227"/>
        <w:contextualSpacing w:val="0"/>
        <w:jc w:val="both"/>
        <w:rPr>
          <w:sz w:val="16"/>
          <w:szCs w:val="16"/>
        </w:rPr>
      </w:pPr>
      <w:r>
        <w:rPr>
          <w:sz w:val="16"/>
          <w:szCs w:val="16"/>
        </w:rPr>
        <w:t>Daten im Zusammenhang mit der Buchung von Hotelservices, inkl. Übernachtung, Verpflegung und Sonstiges - für den Zeitraum von 5 Jahren ab Ende des Kalenderjahres, in dem die Leistung erbracht wurde. Bei zivilrechtlichen Ansprüchen gilt der Zeitraum ab dem Zeitpunkt der Verjährung.</w:t>
      </w:r>
    </w:p>
    <w:p w14:paraId="001AF768" w14:textId="593555FF" w:rsidR="00207F9E" w:rsidRPr="005E0E7A" w:rsidRDefault="00207F9E" w:rsidP="00F92DAB">
      <w:pPr>
        <w:pStyle w:val="Akapitzlist"/>
        <w:numPr>
          <w:ilvl w:val="0"/>
          <w:numId w:val="2"/>
        </w:numPr>
        <w:spacing w:after="0"/>
        <w:ind w:left="227" w:hanging="227"/>
        <w:contextualSpacing w:val="0"/>
        <w:jc w:val="both"/>
        <w:rPr>
          <w:sz w:val="16"/>
          <w:szCs w:val="16"/>
        </w:rPr>
      </w:pPr>
      <w:r>
        <w:rPr>
          <w:sz w:val="16"/>
          <w:szCs w:val="16"/>
        </w:rPr>
        <w:t>Daten im Zusammenhang mit der Umsetzung der Verträge im Bereich von Hotelservices, inkl. Übernachtung, Verpflegung und Sonstiges - für den Zeitraum von 5 Jahren ab Ende des Kalenderjahres, in dem die Leistung erbracht wurde. Bei zivilrechtlichen Ansprüchen gilt der Zeitraum ab dem Zeitpunkt der Verjährung.</w:t>
      </w:r>
    </w:p>
    <w:p w14:paraId="0DBB144B" w14:textId="216E9D8C" w:rsidR="00C1720B" w:rsidRPr="005E0E7A" w:rsidRDefault="00C1720B" w:rsidP="00EA0D35">
      <w:pPr>
        <w:pStyle w:val="Akapitzlist"/>
        <w:numPr>
          <w:ilvl w:val="0"/>
          <w:numId w:val="2"/>
        </w:numPr>
        <w:spacing w:after="0"/>
        <w:contextualSpacing w:val="0"/>
        <w:jc w:val="both"/>
        <w:rPr>
          <w:sz w:val="16"/>
          <w:szCs w:val="16"/>
        </w:rPr>
      </w:pPr>
      <w:r>
        <w:rPr>
          <w:sz w:val="16"/>
          <w:szCs w:val="16"/>
        </w:rPr>
        <w:t>Daten im Zusammenha</w:t>
      </w:r>
      <w:r w:rsidR="00EA0D35">
        <w:rPr>
          <w:sz w:val="16"/>
          <w:szCs w:val="16"/>
        </w:rPr>
        <w:t xml:space="preserve">ng mit der Dienstleistungen vom </w:t>
      </w:r>
      <w:r w:rsidR="00EA0D35" w:rsidRPr="00EA0D35">
        <w:rPr>
          <w:sz w:val="16"/>
          <w:szCs w:val="16"/>
        </w:rPr>
        <w:t xml:space="preserve">Hafenamt </w:t>
      </w:r>
      <w:r>
        <w:rPr>
          <w:sz w:val="16"/>
          <w:szCs w:val="16"/>
        </w:rPr>
        <w:t>- bis Ende des Kalenderjahres, in dem die Leistung erbracht wurde. Bei zivilrechtlichen Ansprüchen gilt der Zeitraum ab dem Zeitpunkt der Verjährung.</w:t>
      </w:r>
    </w:p>
    <w:p w14:paraId="2337D4BA" w14:textId="02D0C948" w:rsidR="00194C45" w:rsidRDefault="00B745FF" w:rsidP="00F92DAB">
      <w:pPr>
        <w:pStyle w:val="Akapitzlist"/>
        <w:numPr>
          <w:ilvl w:val="0"/>
          <w:numId w:val="2"/>
        </w:numPr>
        <w:spacing w:after="0"/>
        <w:ind w:left="227" w:hanging="227"/>
        <w:contextualSpacing w:val="0"/>
        <w:jc w:val="both"/>
        <w:rPr>
          <w:sz w:val="16"/>
          <w:szCs w:val="16"/>
        </w:rPr>
      </w:pPr>
      <w:r>
        <w:rPr>
          <w:sz w:val="16"/>
          <w:szCs w:val="16"/>
        </w:rPr>
        <w:t>Daten im Zusammenhang mit der Beschaffung von Materialien, Waren und Dienstleistungen - für den Zeitraum von 5 Jahren ab Ende des Kalenderjahres, in dem die Leistung erbracht wurde. Bei zivilrechtlichen Ansprüchen gilt der Zeitraum ab dem Zeitpunkt der Verjährung.</w:t>
      </w:r>
    </w:p>
    <w:p w14:paraId="630E0761" w14:textId="7F5CB926" w:rsidR="0008372F" w:rsidRPr="005E0E7A" w:rsidRDefault="0008372F" w:rsidP="00F92DAB">
      <w:pPr>
        <w:pStyle w:val="Akapitzlist"/>
        <w:numPr>
          <w:ilvl w:val="0"/>
          <w:numId w:val="2"/>
        </w:numPr>
        <w:spacing w:after="0"/>
        <w:ind w:left="227" w:hanging="227"/>
        <w:contextualSpacing w:val="0"/>
        <w:jc w:val="both"/>
        <w:rPr>
          <w:sz w:val="16"/>
          <w:szCs w:val="16"/>
        </w:rPr>
      </w:pPr>
      <w:r>
        <w:rPr>
          <w:sz w:val="16"/>
          <w:szCs w:val="16"/>
        </w:rPr>
        <w:t>Daten im Zusammenhang mit der Ausführung der gesetzlichen Zuständigkeiten des Datenverarbeiters, inkl. steuerliche Auflagen - für den Zeitraum von 5 Jahren ab Ende des Kalenderjahres, in dem die Leistung erbracht wurde. Bei zivilrechtlichen Ansprüchen gilt der Zeitraum ab dem Zeitpunkt der Verjährung.</w:t>
      </w:r>
    </w:p>
    <w:p w14:paraId="2591F6EC" w14:textId="1598DCF8" w:rsidR="00392EB6" w:rsidRPr="005E0E7A" w:rsidRDefault="00392EB6" w:rsidP="00F92DAB">
      <w:pPr>
        <w:pStyle w:val="Akapitzlist"/>
        <w:numPr>
          <w:ilvl w:val="0"/>
          <w:numId w:val="2"/>
        </w:numPr>
        <w:spacing w:after="0"/>
        <w:ind w:left="227" w:hanging="227"/>
        <w:contextualSpacing w:val="0"/>
        <w:jc w:val="both"/>
        <w:rPr>
          <w:sz w:val="16"/>
          <w:szCs w:val="16"/>
        </w:rPr>
      </w:pPr>
      <w:r>
        <w:rPr>
          <w:sz w:val="16"/>
          <w:szCs w:val="16"/>
        </w:rPr>
        <w:t>Daten zum Zweck der Übermittlung von kommerzieller Information durch Datenverarbeiter - bis die Einwilligung zurückgezogen wird.</w:t>
      </w:r>
    </w:p>
    <w:p w14:paraId="6BBA80AB" w14:textId="77777777" w:rsidR="00207F9E" w:rsidRPr="005E0E7A" w:rsidRDefault="00207F9E" w:rsidP="00F92DAB">
      <w:pPr>
        <w:pStyle w:val="Akapitzlist"/>
        <w:numPr>
          <w:ilvl w:val="0"/>
          <w:numId w:val="2"/>
        </w:numPr>
        <w:spacing w:after="0"/>
        <w:ind w:left="227" w:hanging="227"/>
        <w:contextualSpacing w:val="0"/>
        <w:jc w:val="both"/>
        <w:rPr>
          <w:sz w:val="16"/>
          <w:szCs w:val="16"/>
        </w:rPr>
      </w:pPr>
      <w:r>
        <w:rPr>
          <w:sz w:val="16"/>
          <w:szCs w:val="16"/>
        </w:rPr>
        <w:t>Daten zum Zweck der Vermarktung von Dienstleistungen, die von Datenverarbeiter angeboten werden - bis die Einwilligung zurückgezogen wird.</w:t>
      </w:r>
    </w:p>
    <w:p w14:paraId="6CE70C8A" w14:textId="225D2A3B" w:rsidR="00207F9E" w:rsidRPr="005E0E7A" w:rsidRDefault="00207F9E" w:rsidP="00F92DAB">
      <w:pPr>
        <w:pStyle w:val="Akapitzlist"/>
        <w:numPr>
          <w:ilvl w:val="0"/>
          <w:numId w:val="2"/>
        </w:numPr>
        <w:spacing w:after="0"/>
        <w:ind w:left="227" w:hanging="227"/>
        <w:contextualSpacing w:val="0"/>
        <w:jc w:val="both"/>
        <w:rPr>
          <w:sz w:val="16"/>
          <w:szCs w:val="16"/>
        </w:rPr>
      </w:pPr>
      <w:r>
        <w:rPr>
          <w:sz w:val="16"/>
          <w:szCs w:val="16"/>
        </w:rPr>
        <w:t>Daten aus dem Videoüberwachungssystem - im Zeitraum von 3 Monaten und bis den Zeitpunkt der Verjährungsfrist bei zivilrechtlichen Ansprüchen.</w:t>
      </w:r>
    </w:p>
    <w:p w14:paraId="014D7A43" w14:textId="77777777" w:rsidR="005E0E7A" w:rsidRPr="005E0E7A" w:rsidRDefault="005E0E7A" w:rsidP="00E83D48">
      <w:pPr>
        <w:spacing w:after="0"/>
        <w:jc w:val="both"/>
        <w:rPr>
          <w:bCs/>
          <w:sz w:val="16"/>
          <w:szCs w:val="16"/>
        </w:rPr>
      </w:pPr>
    </w:p>
    <w:p w14:paraId="7E7CE1D9" w14:textId="6619A7F6" w:rsidR="00F6560C" w:rsidRPr="005E0E7A" w:rsidRDefault="008E31B4" w:rsidP="00E83D48">
      <w:pPr>
        <w:spacing w:after="0"/>
        <w:jc w:val="both"/>
        <w:rPr>
          <w:b/>
          <w:sz w:val="16"/>
          <w:szCs w:val="16"/>
        </w:rPr>
      </w:pPr>
      <w:r>
        <w:rPr>
          <w:b/>
          <w:sz w:val="16"/>
          <w:szCs w:val="16"/>
        </w:rPr>
        <w:t>§4. RECHTSTRÄGERN, DENEN PERSONENBEZOGENEN DATEN ZUGÄNGLICH GEMACHT WERDEN KÖNNEN</w:t>
      </w:r>
    </w:p>
    <w:p w14:paraId="17F14988" w14:textId="77777777" w:rsidR="00F6560C" w:rsidRPr="005E0E7A" w:rsidRDefault="00F6560C" w:rsidP="00F92DAB">
      <w:pPr>
        <w:pStyle w:val="Akapitzlist"/>
        <w:numPr>
          <w:ilvl w:val="0"/>
          <w:numId w:val="3"/>
        </w:numPr>
        <w:spacing w:after="0"/>
        <w:ind w:left="227" w:hanging="227"/>
        <w:contextualSpacing w:val="0"/>
        <w:jc w:val="both"/>
        <w:rPr>
          <w:sz w:val="16"/>
          <w:szCs w:val="16"/>
        </w:rPr>
      </w:pPr>
      <w:r>
        <w:rPr>
          <w:sz w:val="16"/>
          <w:szCs w:val="16"/>
        </w:rPr>
        <w:t>Rechtsträger, denen aufgrund gesetzlicher Bestimmungen den Anspruch auf personenbezogenen Daten zusteht.</w:t>
      </w:r>
    </w:p>
    <w:p w14:paraId="453D47E1" w14:textId="34C8C473" w:rsidR="00942137" w:rsidRPr="005E0E7A" w:rsidRDefault="00E83D48" w:rsidP="00F92DAB">
      <w:pPr>
        <w:pStyle w:val="Akapitzlist"/>
        <w:numPr>
          <w:ilvl w:val="0"/>
          <w:numId w:val="3"/>
        </w:numPr>
        <w:spacing w:after="0"/>
        <w:ind w:left="227" w:hanging="227"/>
        <w:contextualSpacing w:val="0"/>
        <w:jc w:val="both"/>
        <w:rPr>
          <w:sz w:val="16"/>
          <w:szCs w:val="16"/>
        </w:rPr>
      </w:pPr>
      <w:r>
        <w:rPr>
          <w:sz w:val="16"/>
          <w:szCs w:val="16"/>
        </w:rPr>
        <w:t>Rechtsträger, die IT-Dienstleistungen erbringen und Software-Lieferant sind.</w:t>
      </w:r>
    </w:p>
    <w:p w14:paraId="5AFB4BF1" w14:textId="44177CD9" w:rsidR="001E4361" w:rsidRPr="005E0E7A" w:rsidRDefault="00E83D48" w:rsidP="00F92DAB">
      <w:pPr>
        <w:pStyle w:val="Akapitzlist"/>
        <w:numPr>
          <w:ilvl w:val="0"/>
          <w:numId w:val="3"/>
        </w:numPr>
        <w:spacing w:after="0"/>
        <w:ind w:left="227" w:hanging="227"/>
        <w:contextualSpacing w:val="0"/>
        <w:jc w:val="both"/>
        <w:rPr>
          <w:sz w:val="16"/>
          <w:szCs w:val="16"/>
        </w:rPr>
      </w:pPr>
      <w:r>
        <w:rPr>
          <w:sz w:val="16"/>
          <w:szCs w:val="16"/>
        </w:rPr>
        <w:t>Rechtsträger, die Rechtsdienstleistungen erbringen.</w:t>
      </w:r>
    </w:p>
    <w:p w14:paraId="06D28B7C" w14:textId="1EC68734" w:rsidR="003E5B1D" w:rsidRDefault="00E83D48" w:rsidP="00F92DAB">
      <w:pPr>
        <w:pStyle w:val="Akapitzlist"/>
        <w:numPr>
          <w:ilvl w:val="0"/>
          <w:numId w:val="3"/>
        </w:numPr>
        <w:spacing w:after="0"/>
        <w:ind w:left="227" w:hanging="227"/>
        <w:contextualSpacing w:val="0"/>
        <w:jc w:val="both"/>
        <w:rPr>
          <w:sz w:val="16"/>
          <w:szCs w:val="16"/>
        </w:rPr>
      </w:pPr>
      <w:r>
        <w:rPr>
          <w:sz w:val="16"/>
          <w:szCs w:val="16"/>
        </w:rPr>
        <w:t>Rechtsträger, die im Bereich Versicherungsschutz und Schadensregulierung zusammenarbeiten.</w:t>
      </w:r>
    </w:p>
    <w:p w14:paraId="413DAAA3" w14:textId="18C5DB4C" w:rsidR="00B745FF" w:rsidRPr="005E0E7A" w:rsidRDefault="00B745FF" w:rsidP="00F92DAB">
      <w:pPr>
        <w:pStyle w:val="Akapitzlist"/>
        <w:numPr>
          <w:ilvl w:val="0"/>
          <w:numId w:val="3"/>
        </w:numPr>
        <w:spacing w:after="0"/>
        <w:ind w:left="227" w:hanging="227"/>
        <w:contextualSpacing w:val="0"/>
        <w:jc w:val="both"/>
        <w:rPr>
          <w:sz w:val="16"/>
          <w:szCs w:val="16"/>
        </w:rPr>
      </w:pPr>
      <w:r>
        <w:rPr>
          <w:sz w:val="16"/>
          <w:szCs w:val="16"/>
        </w:rPr>
        <w:t>Rechtsträger, die Finanzdienstleistungen erbringen.</w:t>
      </w:r>
    </w:p>
    <w:p w14:paraId="7D8C188F" w14:textId="77777777" w:rsidR="005E0E7A" w:rsidRPr="005E0E7A" w:rsidRDefault="005E0E7A" w:rsidP="00E83D48">
      <w:pPr>
        <w:spacing w:after="0"/>
        <w:jc w:val="both"/>
        <w:rPr>
          <w:bCs/>
          <w:sz w:val="16"/>
          <w:szCs w:val="16"/>
        </w:rPr>
      </w:pPr>
    </w:p>
    <w:p w14:paraId="19C9009D" w14:textId="61C92B39" w:rsidR="00873663" w:rsidRPr="005E0E7A" w:rsidRDefault="008E31B4" w:rsidP="00E83D48">
      <w:pPr>
        <w:spacing w:after="0"/>
        <w:jc w:val="both"/>
        <w:rPr>
          <w:b/>
          <w:sz w:val="16"/>
          <w:szCs w:val="16"/>
        </w:rPr>
      </w:pPr>
      <w:r>
        <w:rPr>
          <w:b/>
          <w:sz w:val="16"/>
          <w:szCs w:val="16"/>
        </w:rPr>
        <w:t>§5. RECHTE DER PERSONEN IM ZUSAMMENHANG MIT VERARBEITUNG PERSONENBEZOGENER DATEN</w:t>
      </w:r>
    </w:p>
    <w:p w14:paraId="6AB02BDA" w14:textId="77777777" w:rsidR="00B54E42" w:rsidRPr="005E0E7A" w:rsidRDefault="00B54E42" w:rsidP="00B54E42">
      <w:pPr>
        <w:pStyle w:val="Akapitzlist"/>
        <w:numPr>
          <w:ilvl w:val="0"/>
          <w:numId w:val="4"/>
        </w:numPr>
        <w:spacing w:after="0"/>
        <w:ind w:left="227" w:hanging="227"/>
        <w:contextualSpacing w:val="0"/>
        <w:jc w:val="both"/>
        <w:rPr>
          <w:sz w:val="16"/>
          <w:szCs w:val="16"/>
        </w:rPr>
      </w:pPr>
      <w:r>
        <w:rPr>
          <w:sz w:val="16"/>
          <w:szCs w:val="16"/>
        </w:rPr>
        <w:t>Jede Person hat das Recht auf Zugang zu personenbezogenen Daten, sowie auf Berichtigung und Datenübertragbarkeit für Zwecke, die sich aus dem berechtigten Interesse ergeben und durch Datenverarbeiter wahrgenommen werden bzw. für Zwecke der Vertragserfüllung.</w:t>
      </w:r>
    </w:p>
    <w:p w14:paraId="038F308D" w14:textId="77777777" w:rsidR="00B54E42" w:rsidRPr="005E0E7A" w:rsidRDefault="00B54E42" w:rsidP="00B54E42">
      <w:pPr>
        <w:pStyle w:val="Akapitzlist"/>
        <w:numPr>
          <w:ilvl w:val="0"/>
          <w:numId w:val="4"/>
        </w:numPr>
        <w:spacing w:after="0"/>
        <w:ind w:left="227" w:hanging="227"/>
        <w:contextualSpacing w:val="0"/>
        <w:jc w:val="both"/>
        <w:rPr>
          <w:sz w:val="16"/>
          <w:szCs w:val="16"/>
        </w:rPr>
      </w:pPr>
      <w:r>
        <w:rPr>
          <w:sz w:val="16"/>
          <w:szCs w:val="16"/>
        </w:rPr>
        <w:t>Jede Person hat das Recht auf Zugang zu personenbezogenen Daten, Berichtigung, Datenübertragbarkeit, Löschung, Einschränkung der Verarbeitung, Widerspruch gegen die Verarbeitung, Widerruf der Einwilligung zu jeder Zeit für die einwilligungsrelevanten Zwecke. Die Rechtmäßigkeit der bis zum Widerruf erfolgten Datenverarbeitung bleibt vom Widerruf unberührt.</w:t>
      </w:r>
    </w:p>
    <w:p w14:paraId="27464959" w14:textId="77777777" w:rsidR="00B54E42" w:rsidRPr="005E0E7A" w:rsidRDefault="00B54E42" w:rsidP="00B54E42">
      <w:pPr>
        <w:pStyle w:val="Akapitzlist"/>
        <w:numPr>
          <w:ilvl w:val="0"/>
          <w:numId w:val="4"/>
        </w:numPr>
        <w:spacing w:after="0"/>
        <w:ind w:left="227" w:hanging="227"/>
        <w:contextualSpacing w:val="0"/>
        <w:jc w:val="both"/>
        <w:rPr>
          <w:sz w:val="16"/>
          <w:szCs w:val="16"/>
        </w:rPr>
      </w:pPr>
      <w:r>
        <w:rPr>
          <w:sz w:val="16"/>
          <w:szCs w:val="16"/>
        </w:rPr>
        <w:t>Jede Person hat das Recht, bei den zuständigen Behörden Klage zu erheben (Datenschutzbeuftragte), wenn die Daten nicht rechtmäßig verarbeitet werden.</w:t>
      </w:r>
    </w:p>
    <w:p w14:paraId="11ED9065" w14:textId="77777777" w:rsidR="005E0E7A" w:rsidRPr="005E0E7A" w:rsidRDefault="005E0E7A" w:rsidP="00E83D48">
      <w:pPr>
        <w:spacing w:after="0"/>
        <w:jc w:val="both"/>
        <w:rPr>
          <w:bCs/>
          <w:sz w:val="16"/>
          <w:szCs w:val="16"/>
        </w:rPr>
      </w:pPr>
    </w:p>
    <w:p w14:paraId="7F08B1F9" w14:textId="1458136A" w:rsidR="007252D1" w:rsidRPr="005E0E7A" w:rsidRDefault="006213F9" w:rsidP="00E83D48">
      <w:pPr>
        <w:spacing w:after="0"/>
        <w:jc w:val="both"/>
        <w:rPr>
          <w:b/>
          <w:sz w:val="16"/>
          <w:szCs w:val="16"/>
        </w:rPr>
      </w:pPr>
      <w:r>
        <w:rPr>
          <w:b/>
          <w:sz w:val="16"/>
          <w:szCs w:val="16"/>
        </w:rPr>
        <w:t>§6. VERPFLICHTUNG ZUR ANGABE PERSONENBEZOGENER DATEN</w:t>
      </w:r>
    </w:p>
    <w:p w14:paraId="0BA09A5E" w14:textId="18D1DBC2" w:rsidR="00CA32D5" w:rsidRPr="005E0E7A" w:rsidRDefault="00CA32D5" w:rsidP="00E83D48">
      <w:pPr>
        <w:spacing w:after="0"/>
        <w:jc w:val="both"/>
        <w:rPr>
          <w:sz w:val="16"/>
          <w:szCs w:val="16"/>
        </w:rPr>
      </w:pPr>
      <w:r>
        <w:rPr>
          <w:sz w:val="16"/>
          <w:szCs w:val="16"/>
        </w:rPr>
        <w:t>Die personenbezogenen Daten werden auf freiwilliger Basis angegeben, wobei die Verweigerung zu Folge haben kann, dass die Buchung, Dienstleistungsauftrag für Hotelservices ode</w:t>
      </w:r>
      <w:r w:rsidR="00EA0D35">
        <w:rPr>
          <w:sz w:val="16"/>
          <w:szCs w:val="16"/>
        </w:rPr>
        <w:t xml:space="preserve">r sonstige Dienstleistungen vom </w:t>
      </w:r>
      <w:r w:rsidR="00EA0D35" w:rsidRPr="00EA0D35">
        <w:rPr>
          <w:sz w:val="16"/>
          <w:szCs w:val="16"/>
        </w:rPr>
        <w:t xml:space="preserve">Hafenamt </w:t>
      </w:r>
      <w:r>
        <w:rPr>
          <w:sz w:val="16"/>
          <w:szCs w:val="16"/>
        </w:rPr>
        <w:t>nicht zustande kommen können.</w:t>
      </w:r>
    </w:p>
    <w:p w14:paraId="7CFB4830" w14:textId="77777777" w:rsidR="005E0E7A" w:rsidRPr="005E0E7A" w:rsidRDefault="005E0E7A" w:rsidP="00E83D48">
      <w:pPr>
        <w:spacing w:after="0"/>
        <w:jc w:val="both"/>
        <w:rPr>
          <w:bCs/>
          <w:sz w:val="16"/>
          <w:szCs w:val="16"/>
        </w:rPr>
      </w:pPr>
    </w:p>
    <w:p w14:paraId="0555C840" w14:textId="02972F39" w:rsidR="003E5F7C" w:rsidRPr="005E0E7A" w:rsidRDefault="00AB6EEF" w:rsidP="00E83D48">
      <w:pPr>
        <w:spacing w:after="0"/>
        <w:jc w:val="both"/>
        <w:rPr>
          <w:b/>
          <w:sz w:val="16"/>
          <w:szCs w:val="16"/>
        </w:rPr>
      </w:pPr>
      <w:r>
        <w:rPr>
          <w:b/>
          <w:sz w:val="16"/>
          <w:szCs w:val="16"/>
        </w:rPr>
        <w:t>§7. AUTOMATISIERTE ENTSCHEIDUNGEN AUFGRUND DER PERSONENBEZOGENEN DATEN, INKL. PROFILING</w:t>
      </w:r>
    </w:p>
    <w:p w14:paraId="46EFF8DF" w14:textId="1CA9C501" w:rsidR="003E5F7C" w:rsidRPr="005E0E7A" w:rsidRDefault="005E0E7A" w:rsidP="00E83D48">
      <w:pPr>
        <w:spacing w:after="0"/>
        <w:jc w:val="both"/>
        <w:rPr>
          <w:sz w:val="16"/>
          <w:szCs w:val="16"/>
        </w:rPr>
      </w:pPr>
      <w:r>
        <w:rPr>
          <w:sz w:val="16"/>
          <w:szCs w:val="16"/>
        </w:rPr>
        <w:t>Personenbezogene Daten unterliegen nicht den automatisierten Entscheidungen, inkl. Profiling.</w:t>
      </w:r>
    </w:p>
    <w:p w14:paraId="4E2671F9" w14:textId="77777777" w:rsidR="005E0E7A" w:rsidRPr="005E0E7A" w:rsidRDefault="005E0E7A" w:rsidP="00E83D48">
      <w:pPr>
        <w:spacing w:after="0"/>
        <w:jc w:val="both"/>
        <w:rPr>
          <w:bCs/>
          <w:sz w:val="16"/>
          <w:szCs w:val="16"/>
        </w:rPr>
      </w:pPr>
    </w:p>
    <w:p w14:paraId="3BC15DF3" w14:textId="4F0D5944" w:rsidR="00A446BA" w:rsidRPr="005E0E7A" w:rsidRDefault="0094063A" w:rsidP="00E83D48">
      <w:pPr>
        <w:spacing w:after="0"/>
        <w:jc w:val="both"/>
        <w:rPr>
          <w:b/>
          <w:sz w:val="16"/>
          <w:szCs w:val="16"/>
        </w:rPr>
      </w:pPr>
      <w:r>
        <w:rPr>
          <w:b/>
          <w:sz w:val="16"/>
          <w:szCs w:val="16"/>
        </w:rPr>
        <w:lastRenderedPageBreak/>
        <w:t>§8. DATENSCHUTZBEUFTRAGTER</w:t>
      </w:r>
    </w:p>
    <w:p w14:paraId="45C7266E" w14:textId="112E4ACB" w:rsidR="00370ACC" w:rsidRPr="005E0E7A" w:rsidRDefault="003B318B" w:rsidP="00E83D48">
      <w:pPr>
        <w:spacing w:after="0"/>
        <w:jc w:val="both"/>
        <w:rPr>
          <w:sz w:val="16"/>
          <w:szCs w:val="16"/>
        </w:rPr>
      </w:pPr>
      <w:r>
        <w:rPr>
          <w:sz w:val="16"/>
          <w:szCs w:val="16"/>
        </w:rPr>
        <w:t xml:space="preserve">Der Datenschutzbeuftragte steht unter folgender E-Mail zur Verfügung: </w:t>
      </w:r>
      <w:hyperlink r:id="rId9" w:history="1">
        <w:r>
          <w:rPr>
            <w:rStyle w:val="Hipercze"/>
            <w:sz w:val="16"/>
            <w:szCs w:val="16"/>
          </w:rPr>
          <w:t>odo@mraj.pl</w:t>
        </w:r>
      </w:hyperlink>
      <w:r>
        <w:rPr>
          <w:sz w:val="16"/>
          <w:szCs w:val="16"/>
        </w:rPr>
        <w:t>. Der Datenschutzbeauftragte kann auch postalisch kontaktiert werden: Mazurski Raj Sp. z o.o., Piaski 5, 12-220 Ruciane-Nida mit dem Vermerk „Ochrona danych osobowych” (personenbezogener Datenschutz).</w:t>
      </w:r>
    </w:p>
    <w:sectPr w:rsidR="00370ACC" w:rsidRPr="005E0E7A" w:rsidSect="005E0E7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7191F" w14:textId="77777777" w:rsidR="001A179B" w:rsidRDefault="001A179B" w:rsidP="00D85198">
      <w:pPr>
        <w:spacing w:after="0" w:line="240" w:lineRule="auto"/>
      </w:pPr>
      <w:r>
        <w:separator/>
      </w:r>
    </w:p>
  </w:endnote>
  <w:endnote w:type="continuationSeparator" w:id="0">
    <w:p w14:paraId="43F77F76" w14:textId="77777777" w:rsidR="001A179B" w:rsidRDefault="001A179B" w:rsidP="00D8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B0F9A" w14:textId="77777777" w:rsidR="00F30BDE" w:rsidRDefault="00F30B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61516" w14:textId="77777777" w:rsidR="00F30BDE" w:rsidRDefault="00F30BD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2B229" w14:textId="77777777" w:rsidR="00F30BDE" w:rsidRDefault="00F30B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3821A" w14:textId="77777777" w:rsidR="001A179B" w:rsidRDefault="001A179B" w:rsidP="00D85198">
      <w:pPr>
        <w:spacing w:after="0" w:line="240" w:lineRule="auto"/>
      </w:pPr>
      <w:r>
        <w:separator/>
      </w:r>
    </w:p>
  </w:footnote>
  <w:footnote w:type="continuationSeparator" w:id="0">
    <w:p w14:paraId="3CB6D2AA" w14:textId="77777777" w:rsidR="001A179B" w:rsidRDefault="001A179B" w:rsidP="00D8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91ECD" w14:textId="77777777" w:rsidR="00F30BDE" w:rsidRDefault="00F30B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E83D48" w14:paraId="40113ADF" w14:textId="77777777" w:rsidTr="00E83D48">
      <w:tc>
        <w:tcPr>
          <w:tcW w:w="3209" w:type="dxa"/>
        </w:tcPr>
        <w:p w14:paraId="6D89CBE0" w14:textId="77777777" w:rsidR="00E83D48" w:rsidRDefault="00E83D48" w:rsidP="00370ACC">
          <w:pPr>
            <w:pStyle w:val="Nagwek"/>
            <w:spacing w:before="0" w:line="240" w:lineRule="auto"/>
            <w:jc w:val="right"/>
            <w:rPr>
              <w:rFonts w:asciiTheme="minorHAnsi" w:hAnsiTheme="minorHAnsi" w:cstheme="minorHAnsi"/>
              <w:sz w:val="16"/>
              <w:szCs w:val="16"/>
            </w:rPr>
          </w:pPr>
        </w:p>
      </w:tc>
      <w:tc>
        <w:tcPr>
          <w:tcW w:w="3209" w:type="dxa"/>
          <w:vAlign w:val="center"/>
        </w:tcPr>
        <w:p w14:paraId="5A5F311B" w14:textId="62132808" w:rsidR="00E83D48" w:rsidRDefault="00E83D48" w:rsidP="00E83D48">
          <w:pPr>
            <w:pStyle w:val="Nagwek"/>
            <w:spacing w:before="0" w:line="240" w:lineRule="auto"/>
            <w:jc w:val="center"/>
            <w:rPr>
              <w:rFonts w:asciiTheme="minorHAnsi" w:hAnsiTheme="minorHAnsi" w:cstheme="minorHAnsi"/>
              <w:sz w:val="16"/>
              <w:szCs w:val="16"/>
            </w:rPr>
          </w:pPr>
          <w:r>
            <w:rPr>
              <w:rFonts w:asciiTheme="minorHAnsi" w:hAnsiTheme="minorHAnsi" w:cstheme="minorHAnsi"/>
              <w:noProof/>
              <w:sz w:val="16"/>
              <w:szCs w:val="16"/>
              <w:lang w:val="pl-PL"/>
            </w:rPr>
            <w:drawing>
              <wp:inline distT="0" distB="0" distL="0" distR="0" wp14:anchorId="765AC6E4" wp14:editId="077DFD56">
                <wp:extent cx="962970" cy="782557"/>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091" cy="833853"/>
                        </a:xfrm>
                        <a:prstGeom prst="rect">
                          <a:avLst/>
                        </a:prstGeom>
                        <a:noFill/>
                      </pic:spPr>
                    </pic:pic>
                  </a:graphicData>
                </a:graphic>
              </wp:inline>
            </w:drawing>
          </w:r>
        </w:p>
      </w:tc>
      <w:tc>
        <w:tcPr>
          <w:tcW w:w="3210" w:type="dxa"/>
          <w:vAlign w:val="center"/>
        </w:tcPr>
        <w:p w14:paraId="6F6E3030" w14:textId="238DC50F" w:rsidR="00E83D48" w:rsidRPr="006E7D7A" w:rsidRDefault="00E83D48" w:rsidP="00E83D48">
          <w:pPr>
            <w:pStyle w:val="Nagwek"/>
            <w:spacing w:before="0" w:line="240" w:lineRule="auto"/>
            <w:jc w:val="right"/>
            <w:rPr>
              <w:rFonts w:asciiTheme="minorHAnsi" w:hAnsiTheme="minorHAnsi" w:cstheme="minorHAnsi"/>
              <w:sz w:val="14"/>
              <w:szCs w:val="14"/>
            </w:rPr>
          </w:pPr>
          <w:r>
            <w:rPr>
              <w:rFonts w:asciiTheme="minorHAnsi" w:hAnsiTheme="minorHAnsi"/>
              <w:sz w:val="14"/>
              <w:szCs w:val="14"/>
            </w:rPr>
            <w:t>Ausgabe 2</w:t>
          </w:r>
        </w:p>
        <w:p w14:paraId="713B9426" w14:textId="633E7AA0" w:rsidR="00E83D48" w:rsidRPr="006E7D7A" w:rsidRDefault="00E83D48" w:rsidP="00E83D48">
          <w:pPr>
            <w:pStyle w:val="Nagwek"/>
            <w:spacing w:before="0" w:line="240" w:lineRule="auto"/>
            <w:jc w:val="right"/>
            <w:rPr>
              <w:rFonts w:asciiTheme="minorHAnsi" w:hAnsiTheme="minorHAnsi" w:cstheme="minorHAnsi"/>
              <w:sz w:val="14"/>
              <w:szCs w:val="14"/>
            </w:rPr>
          </w:pPr>
          <w:r>
            <w:rPr>
              <w:rFonts w:asciiTheme="minorHAnsi" w:hAnsiTheme="minorHAnsi"/>
              <w:sz w:val="14"/>
              <w:szCs w:val="14"/>
            </w:rPr>
            <w:t>Ausgabedatum …....09.2019 </w:t>
          </w:r>
        </w:p>
        <w:p w14:paraId="10EBC5D5" w14:textId="076C8CD6" w:rsidR="00E83D48" w:rsidRPr="00E83D48" w:rsidRDefault="00E83D48" w:rsidP="00E83D48">
          <w:pPr>
            <w:pStyle w:val="Nagwek"/>
            <w:spacing w:before="0" w:line="240" w:lineRule="auto"/>
            <w:jc w:val="right"/>
            <w:rPr>
              <w:rFonts w:asciiTheme="minorHAnsi" w:hAnsiTheme="minorHAnsi" w:cstheme="minorHAnsi"/>
              <w:bCs/>
              <w:sz w:val="16"/>
              <w:szCs w:val="16"/>
            </w:rPr>
          </w:pPr>
          <w:r>
            <w:rPr>
              <w:rFonts w:asciiTheme="minorHAnsi" w:hAnsiTheme="minorHAnsi"/>
              <w:sz w:val="14"/>
              <w:szCs w:val="14"/>
            </w:rPr>
            <w:t xml:space="preserve">Seite </w:t>
          </w:r>
          <w:r w:rsidRPr="006E7D7A">
            <w:rPr>
              <w:rFonts w:asciiTheme="minorHAnsi" w:hAnsiTheme="minorHAnsi" w:cstheme="minorHAnsi"/>
              <w:bCs/>
              <w:sz w:val="14"/>
              <w:szCs w:val="14"/>
            </w:rPr>
            <w:fldChar w:fldCharType="begin"/>
          </w:r>
          <w:r w:rsidRPr="006E7D7A">
            <w:rPr>
              <w:rFonts w:asciiTheme="minorHAnsi" w:hAnsiTheme="minorHAnsi" w:cstheme="minorHAnsi"/>
              <w:bCs/>
              <w:sz w:val="14"/>
              <w:szCs w:val="14"/>
            </w:rPr>
            <w:instrText>PAGE  \* Arabic  \* MERGEFORMAT</w:instrText>
          </w:r>
          <w:r w:rsidRPr="006E7D7A">
            <w:rPr>
              <w:rFonts w:asciiTheme="minorHAnsi" w:hAnsiTheme="minorHAnsi" w:cstheme="minorHAnsi"/>
              <w:bCs/>
              <w:sz w:val="14"/>
              <w:szCs w:val="14"/>
            </w:rPr>
            <w:fldChar w:fldCharType="separate"/>
          </w:r>
          <w:r w:rsidR="001A179B">
            <w:rPr>
              <w:rFonts w:asciiTheme="minorHAnsi" w:hAnsiTheme="minorHAnsi" w:cstheme="minorHAnsi"/>
              <w:bCs/>
              <w:noProof/>
              <w:sz w:val="14"/>
              <w:szCs w:val="14"/>
            </w:rPr>
            <w:t>1</w:t>
          </w:r>
          <w:r w:rsidRPr="006E7D7A">
            <w:rPr>
              <w:rFonts w:asciiTheme="minorHAnsi" w:hAnsiTheme="minorHAnsi" w:cstheme="minorHAnsi"/>
              <w:bCs/>
              <w:sz w:val="14"/>
              <w:szCs w:val="14"/>
            </w:rPr>
            <w:fldChar w:fldCharType="end"/>
          </w:r>
          <w:r>
            <w:rPr>
              <w:rFonts w:asciiTheme="minorHAnsi" w:hAnsiTheme="minorHAnsi"/>
              <w:sz w:val="14"/>
              <w:szCs w:val="14"/>
            </w:rPr>
            <w:t xml:space="preserve"> von </w:t>
          </w:r>
          <w:r w:rsidRPr="006E7D7A">
            <w:rPr>
              <w:rFonts w:asciiTheme="minorHAnsi" w:hAnsiTheme="minorHAnsi" w:cstheme="minorHAnsi"/>
              <w:bCs/>
              <w:sz w:val="14"/>
              <w:szCs w:val="14"/>
            </w:rPr>
            <w:fldChar w:fldCharType="begin"/>
          </w:r>
          <w:r w:rsidRPr="006E7D7A">
            <w:rPr>
              <w:rFonts w:asciiTheme="minorHAnsi" w:hAnsiTheme="minorHAnsi" w:cstheme="minorHAnsi"/>
              <w:bCs/>
              <w:sz w:val="14"/>
              <w:szCs w:val="14"/>
            </w:rPr>
            <w:instrText>NUMPAGES  \* Arabic  \* MERGEFORMAT</w:instrText>
          </w:r>
          <w:r w:rsidRPr="006E7D7A">
            <w:rPr>
              <w:rFonts w:asciiTheme="minorHAnsi" w:hAnsiTheme="minorHAnsi" w:cstheme="minorHAnsi"/>
              <w:bCs/>
              <w:sz w:val="14"/>
              <w:szCs w:val="14"/>
            </w:rPr>
            <w:fldChar w:fldCharType="separate"/>
          </w:r>
          <w:r w:rsidR="001A179B">
            <w:rPr>
              <w:rFonts w:asciiTheme="minorHAnsi" w:hAnsiTheme="minorHAnsi" w:cstheme="minorHAnsi"/>
              <w:bCs/>
              <w:noProof/>
              <w:sz w:val="14"/>
              <w:szCs w:val="14"/>
            </w:rPr>
            <w:t>1</w:t>
          </w:r>
          <w:r w:rsidRPr="006E7D7A">
            <w:rPr>
              <w:rFonts w:asciiTheme="minorHAnsi" w:hAnsiTheme="minorHAnsi" w:cstheme="minorHAnsi"/>
              <w:bCs/>
              <w:sz w:val="14"/>
              <w:szCs w:val="14"/>
            </w:rPr>
            <w:fldChar w:fldCharType="end"/>
          </w:r>
        </w:p>
      </w:tc>
    </w:tr>
  </w:tbl>
  <w:p w14:paraId="006903D9" w14:textId="77777777" w:rsidR="00370ACC" w:rsidRPr="00370ACC" w:rsidRDefault="00370ACC" w:rsidP="00E83D48">
    <w:pPr>
      <w:pStyle w:val="Nagwek"/>
      <w:spacing w:before="0" w:line="240" w:lineRule="auto"/>
      <w:rPr>
        <w:rFonts w:asciiTheme="minorHAnsi" w:hAnsiTheme="minorHAnsi" w:cstheme="minorHAns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E80B6" w14:textId="77777777" w:rsidR="00F30BDE" w:rsidRDefault="00F30B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BC2"/>
    <w:multiLevelType w:val="hybridMultilevel"/>
    <w:tmpl w:val="4356A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B0117"/>
    <w:multiLevelType w:val="hybridMultilevel"/>
    <w:tmpl w:val="0CEE5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E842F3"/>
    <w:multiLevelType w:val="hybridMultilevel"/>
    <w:tmpl w:val="43742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BA7DA4"/>
    <w:multiLevelType w:val="hybridMultilevel"/>
    <w:tmpl w:val="68561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770E99"/>
    <w:multiLevelType w:val="hybridMultilevel"/>
    <w:tmpl w:val="DFD81412"/>
    <w:lvl w:ilvl="0" w:tplc="0415000F">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1D"/>
    <w:rsid w:val="00013261"/>
    <w:rsid w:val="00017F06"/>
    <w:rsid w:val="000350A8"/>
    <w:rsid w:val="00056C6A"/>
    <w:rsid w:val="00075533"/>
    <w:rsid w:val="0008082B"/>
    <w:rsid w:val="0008372F"/>
    <w:rsid w:val="000B0970"/>
    <w:rsid w:val="000C3A68"/>
    <w:rsid w:val="000D3505"/>
    <w:rsid w:val="00103F31"/>
    <w:rsid w:val="001135CF"/>
    <w:rsid w:val="00135324"/>
    <w:rsid w:val="00164D77"/>
    <w:rsid w:val="00194C45"/>
    <w:rsid w:val="001A179B"/>
    <w:rsid w:val="001B382F"/>
    <w:rsid w:val="001B5E46"/>
    <w:rsid w:val="001D1E85"/>
    <w:rsid w:val="001E4361"/>
    <w:rsid w:val="00201B2B"/>
    <w:rsid w:val="00205182"/>
    <w:rsid w:val="00207F9E"/>
    <w:rsid w:val="002519D0"/>
    <w:rsid w:val="002718B2"/>
    <w:rsid w:val="00280DAA"/>
    <w:rsid w:val="00282284"/>
    <w:rsid w:val="00283800"/>
    <w:rsid w:val="002A0CD2"/>
    <w:rsid w:val="002A1161"/>
    <w:rsid w:val="002B54F7"/>
    <w:rsid w:val="002B7369"/>
    <w:rsid w:val="002F15E2"/>
    <w:rsid w:val="002F44D3"/>
    <w:rsid w:val="002F58F8"/>
    <w:rsid w:val="002F751C"/>
    <w:rsid w:val="00317433"/>
    <w:rsid w:val="00326A06"/>
    <w:rsid w:val="0034793C"/>
    <w:rsid w:val="00363AF4"/>
    <w:rsid w:val="00364007"/>
    <w:rsid w:val="00370ACC"/>
    <w:rsid w:val="00392EB6"/>
    <w:rsid w:val="003A05AF"/>
    <w:rsid w:val="003A7274"/>
    <w:rsid w:val="003B318B"/>
    <w:rsid w:val="003C72D3"/>
    <w:rsid w:val="003D6010"/>
    <w:rsid w:val="003E4063"/>
    <w:rsid w:val="003E5B1D"/>
    <w:rsid w:val="003E5F7C"/>
    <w:rsid w:val="003F30FD"/>
    <w:rsid w:val="004159E9"/>
    <w:rsid w:val="00477D58"/>
    <w:rsid w:val="00483EFA"/>
    <w:rsid w:val="00490719"/>
    <w:rsid w:val="004B7C39"/>
    <w:rsid w:val="004D463C"/>
    <w:rsid w:val="004E2BB7"/>
    <w:rsid w:val="004F5985"/>
    <w:rsid w:val="004F71E2"/>
    <w:rsid w:val="00503036"/>
    <w:rsid w:val="00504DA9"/>
    <w:rsid w:val="00512653"/>
    <w:rsid w:val="0052582C"/>
    <w:rsid w:val="00527A90"/>
    <w:rsid w:val="00545285"/>
    <w:rsid w:val="005608D7"/>
    <w:rsid w:val="005626DB"/>
    <w:rsid w:val="005721E0"/>
    <w:rsid w:val="005A244B"/>
    <w:rsid w:val="005A64CC"/>
    <w:rsid w:val="005B0355"/>
    <w:rsid w:val="005C193A"/>
    <w:rsid w:val="005C71BB"/>
    <w:rsid w:val="005E0E7A"/>
    <w:rsid w:val="005F3726"/>
    <w:rsid w:val="00606855"/>
    <w:rsid w:val="00614488"/>
    <w:rsid w:val="006213F9"/>
    <w:rsid w:val="0063089F"/>
    <w:rsid w:val="00640895"/>
    <w:rsid w:val="00660995"/>
    <w:rsid w:val="006627A5"/>
    <w:rsid w:val="006B5D0C"/>
    <w:rsid w:val="006C2049"/>
    <w:rsid w:val="006E7D7A"/>
    <w:rsid w:val="006F0693"/>
    <w:rsid w:val="006F2991"/>
    <w:rsid w:val="007252D1"/>
    <w:rsid w:val="00734C69"/>
    <w:rsid w:val="00756006"/>
    <w:rsid w:val="007761ED"/>
    <w:rsid w:val="0078484A"/>
    <w:rsid w:val="007914B3"/>
    <w:rsid w:val="00794808"/>
    <w:rsid w:val="007B3889"/>
    <w:rsid w:val="007C653C"/>
    <w:rsid w:val="0081301D"/>
    <w:rsid w:val="00814EF1"/>
    <w:rsid w:val="00873663"/>
    <w:rsid w:val="008740F5"/>
    <w:rsid w:val="008A2174"/>
    <w:rsid w:val="008E31B4"/>
    <w:rsid w:val="008E52E9"/>
    <w:rsid w:val="008E5558"/>
    <w:rsid w:val="008E7E23"/>
    <w:rsid w:val="008F6FE0"/>
    <w:rsid w:val="00901F41"/>
    <w:rsid w:val="0094063A"/>
    <w:rsid w:val="00942137"/>
    <w:rsid w:val="009B2A11"/>
    <w:rsid w:val="009C48E9"/>
    <w:rsid w:val="009D2EFE"/>
    <w:rsid w:val="009D7128"/>
    <w:rsid w:val="009E00BE"/>
    <w:rsid w:val="00A27A97"/>
    <w:rsid w:val="00A307AF"/>
    <w:rsid w:val="00A330FD"/>
    <w:rsid w:val="00A35571"/>
    <w:rsid w:val="00A446BA"/>
    <w:rsid w:val="00A62087"/>
    <w:rsid w:val="00A66AB3"/>
    <w:rsid w:val="00A71EF2"/>
    <w:rsid w:val="00A85C54"/>
    <w:rsid w:val="00A90C92"/>
    <w:rsid w:val="00A960C2"/>
    <w:rsid w:val="00AA458B"/>
    <w:rsid w:val="00AA4690"/>
    <w:rsid w:val="00AA73CC"/>
    <w:rsid w:val="00AB6EEF"/>
    <w:rsid w:val="00AC0E2E"/>
    <w:rsid w:val="00AD3A79"/>
    <w:rsid w:val="00AD6298"/>
    <w:rsid w:val="00AE23D1"/>
    <w:rsid w:val="00AF31B7"/>
    <w:rsid w:val="00B00E40"/>
    <w:rsid w:val="00B17DE6"/>
    <w:rsid w:val="00B37B31"/>
    <w:rsid w:val="00B47839"/>
    <w:rsid w:val="00B53709"/>
    <w:rsid w:val="00B54E42"/>
    <w:rsid w:val="00B61834"/>
    <w:rsid w:val="00B745FF"/>
    <w:rsid w:val="00B86966"/>
    <w:rsid w:val="00B9391D"/>
    <w:rsid w:val="00B94A6C"/>
    <w:rsid w:val="00B96C7A"/>
    <w:rsid w:val="00BA4821"/>
    <w:rsid w:val="00BB4929"/>
    <w:rsid w:val="00C04FBA"/>
    <w:rsid w:val="00C10687"/>
    <w:rsid w:val="00C1720B"/>
    <w:rsid w:val="00C20E83"/>
    <w:rsid w:val="00C25A3C"/>
    <w:rsid w:val="00C2793F"/>
    <w:rsid w:val="00C53B23"/>
    <w:rsid w:val="00C64639"/>
    <w:rsid w:val="00C84A70"/>
    <w:rsid w:val="00C85614"/>
    <w:rsid w:val="00C86001"/>
    <w:rsid w:val="00CA32D5"/>
    <w:rsid w:val="00CC11CD"/>
    <w:rsid w:val="00CC55BD"/>
    <w:rsid w:val="00CD1D01"/>
    <w:rsid w:val="00CD6821"/>
    <w:rsid w:val="00D008AD"/>
    <w:rsid w:val="00D01F3B"/>
    <w:rsid w:val="00D3066F"/>
    <w:rsid w:val="00D55B02"/>
    <w:rsid w:val="00D56B43"/>
    <w:rsid w:val="00D82B42"/>
    <w:rsid w:val="00D85198"/>
    <w:rsid w:val="00DC3D2C"/>
    <w:rsid w:val="00DD2C21"/>
    <w:rsid w:val="00DE53C4"/>
    <w:rsid w:val="00E37D55"/>
    <w:rsid w:val="00E6291E"/>
    <w:rsid w:val="00E647D3"/>
    <w:rsid w:val="00E7349F"/>
    <w:rsid w:val="00E83D48"/>
    <w:rsid w:val="00E93C15"/>
    <w:rsid w:val="00E94AB1"/>
    <w:rsid w:val="00EA0D35"/>
    <w:rsid w:val="00EC3ACF"/>
    <w:rsid w:val="00EC73A8"/>
    <w:rsid w:val="00ED29DD"/>
    <w:rsid w:val="00ED78EC"/>
    <w:rsid w:val="00EF1ECE"/>
    <w:rsid w:val="00EF431C"/>
    <w:rsid w:val="00F13088"/>
    <w:rsid w:val="00F17FA6"/>
    <w:rsid w:val="00F30BDE"/>
    <w:rsid w:val="00F6560C"/>
    <w:rsid w:val="00F92DAB"/>
    <w:rsid w:val="00FA13E4"/>
    <w:rsid w:val="00FB526D"/>
    <w:rsid w:val="00FC73FC"/>
    <w:rsid w:val="00FE738C"/>
    <w:rsid w:val="00FE7B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20F8D"/>
  <w15:docId w15:val="{AC33164E-6E69-4BDE-8F2E-5AE08858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D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7C39"/>
    <w:pPr>
      <w:ind w:left="720"/>
      <w:contextualSpacing/>
    </w:pPr>
  </w:style>
  <w:style w:type="paragraph" w:styleId="Nagwek">
    <w:name w:val="header"/>
    <w:basedOn w:val="Normalny"/>
    <w:link w:val="NagwekZnak"/>
    <w:rsid w:val="00606855"/>
    <w:pPr>
      <w:widowControl w:val="0"/>
      <w:tabs>
        <w:tab w:val="center" w:pos="4536"/>
        <w:tab w:val="right" w:pos="9072"/>
      </w:tabs>
      <w:spacing w:before="60" w:after="0" w:line="320" w:lineRule="atLeast"/>
      <w:jc w:val="both"/>
    </w:pPr>
    <w:rPr>
      <w:rFonts w:ascii="Times New Roman" w:eastAsia="Times New Roman" w:hAnsi="Times New Roman" w:cs="Times New Roman"/>
      <w:szCs w:val="20"/>
      <w:lang w:eastAsia="pl-PL"/>
    </w:rPr>
  </w:style>
  <w:style w:type="character" w:customStyle="1" w:styleId="NagwekZnak">
    <w:name w:val="Nagłówek Znak"/>
    <w:basedOn w:val="Domylnaczcionkaakapitu"/>
    <w:link w:val="Nagwek"/>
    <w:rsid w:val="00606855"/>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F13088"/>
    <w:rPr>
      <w:sz w:val="16"/>
      <w:szCs w:val="16"/>
    </w:rPr>
  </w:style>
  <w:style w:type="paragraph" w:styleId="Tekstkomentarza">
    <w:name w:val="annotation text"/>
    <w:basedOn w:val="Normalny"/>
    <w:link w:val="TekstkomentarzaZnak"/>
    <w:uiPriority w:val="99"/>
    <w:semiHidden/>
    <w:unhideWhenUsed/>
    <w:rsid w:val="00F130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3088"/>
    <w:rPr>
      <w:sz w:val="20"/>
      <w:szCs w:val="20"/>
    </w:rPr>
  </w:style>
  <w:style w:type="paragraph" w:styleId="Tematkomentarza">
    <w:name w:val="annotation subject"/>
    <w:basedOn w:val="Tekstkomentarza"/>
    <w:next w:val="Tekstkomentarza"/>
    <w:link w:val="TematkomentarzaZnak"/>
    <w:uiPriority w:val="99"/>
    <w:semiHidden/>
    <w:unhideWhenUsed/>
    <w:rsid w:val="00F13088"/>
    <w:rPr>
      <w:b/>
      <w:bCs/>
    </w:rPr>
  </w:style>
  <w:style w:type="character" w:customStyle="1" w:styleId="TematkomentarzaZnak">
    <w:name w:val="Temat komentarza Znak"/>
    <w:basedOn w:val="TekstkomentarzaZnak"/>
    <w:link w:val="Tematkomentarza"/>
    <w:uiPriority w:val="99"/>
    <w:semiHidden/>
    <w:rsid w:val="00F13088"/>
    <w:rPr>
      <w:b/>
      <w:bCs/>
      <w:sz w:val="20"/>
      <w:szCs w:val="20"/>
    </w:rPr>
  </w:style>
  <w:style w:type="paragraph" w:styleId="Tekstdymka">
    <w:name w:val="Balloon Text"/>
    <w:basedOn w:val="Normalny"/>
    <w:link w:val="TekstdymkaZnak"/>
    <w:uiPriority w:val="99"/>
    <w:semiHidden/>
    <w:unhideWhenUsed/>
    <w:rsid w:val="00F130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3088"/>
    <w:rPr>
      <w:rFonts w:ascii="Segoe UI" w:hAnsi="Segoe UI" w:cs="Segoe UI"/>
      <w:sz w:val="18"/>
      <w:szCs w:val="18"/>
    </w:rPr>
  </w:style>
  <w:style w:type="character" w:styleId="Hipercze">
    <w:name w:val="Hyperlink"/>
    <w:basedOn w:val="Domylnaczcionkaakapitu"/>
    <w:uiPriority w:val="99"/>
    <w:unhideWhenUsed/>
    <w:rsid w:val="00A446BA"/>
    <w:rPr>
      <w:color w:val="0563C1" w:themeColor="hyperlink"/>
      <w:u w:val="single"/>
    </w:rPr>
  </w:style>
  <w:style w:type="paragraph" w:styleId="Stopka">
    <w:name w:val="footer"/>
    <w:basedOn w:val="Normalny"/>
    <w:link w:val="StopkaZnak"/>
    <w:uiPriority w:val="99"/>
    <w:unhideWhenUsed/>
    <w:rsid w:val="00D851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5198"/>
  </w:style>
  <w:style w:type="character" w:customStyle="1" w:styleId="Nierozpoznanawzmianka1">
    <w:name w:val="Nierozpoznana wzmianka1"/>
    <w:basedOn w:val="Domylnaczcionkaakapitu"/>
    <w:uiPriority w:val="99"/>
    <w:semiHidden/>
    <w:unhideWhenUsed/>
    <w:rsid w:val="003A7274"/>
    <w:rPr>
      <w:color w:val="605E5C"/>
      <w:shd w:val="clear" w:color="auto" w:fill="E1DFDD"/>
    </w:rPr>
  </w:style>
  <w:style w:type="paragraph" w:styleId="Tekstprzypisukocowego">
    <w:name w:val="endnote text"/>
    <w:basedOn w:val="Normalny"/>
    <w:link w:val="TekstprzypisukocowegoZnak"/>
    <w:uiPriority w:val="99"/>
    <w:semiHidden/>
    <w:unhideWhenUsed/>
    <w:rsid w:val="00E83D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3D48"/>
    <w:rPr>
      <w:sz w:val="20"/>
      <w:szCs w:val="20"/>
    </w:rPr>
  </w:style>
  <w:style w:type="character" w:styleId="Odwoanieprzypisukocowego">
    <w:name w:val="endnote reference"/>
    <w:basedOn w:val="Domylnaczcionkaakapitu"/>
    <w:uiPriority w:val="99"/>
    <w:semiHidden/>
    <w:unhideWhenUsed/>
    <w:rsid w:val="00E83D48"/>
    <w:rPr>
      <w:vertAlign w:val="superscript"/>
    </w:rPr>
  </w:style>
  <w:style w:type="table" w:styleId="Tabela-Siatka">
    <w:name w:val="Table Grid"/>
    <w:basedOn w:val="Standardowy"/>
    <w:uiPriority w:val="39"/>
    <w:rsid w:val="00E83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63696">
      <w:bodyDiv w:val="1"/>
      <w:marLeft w:val="0"/>
      <w:marRight w:val="0"/>
      <w:marTop w:val="0"/>
      <w:marBottom w:val="0"/>
      <w:divBdr>
        <w:top w:val="none" w:sz="0" w:space="0" w:color="auto"/>
        <w:left w:val="none" w:sz="0" w:space="0" w:color="auto"/>
        <w:bottom w:val="none" w:sz="0" w:space="0" w:color="auto"/>
        <w:right w:val="none" w:sz="0" w:space="0" w:color="auto"/>
      </w:divBdr>
    </w:div>
    <w:div w:id="19040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cja@mraj.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mraj.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61145-FE47-4E5E-BAA6-FB8AEBAA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5109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D&amp;P</dc:creator>
  <cp:lastModifiedBy>Marta Janiak</cp:lastModifiedBy>
  <cp:revision>2</cp:revision>
  <cp:lastPrinted>2019-08-09T09:59:00Z</cp:lastPrinted>
  <dcterms:created xsi:type="dcterms:W3CDTF">2019-09-20T13:51:00Z</dcterms:created>
  <dcterms:modified xsi:type="dcterms:W3CDTF">2019-09-20T13:51:00Z</dcterms:modified>
</cp:coreProperties>
</file>